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A907" w14:textId="77777777" w:rsidR="00C83EC6" w:rsidRDefault="00C83EC6">
      <w:pPr>
        <w:ind w:right="-324"/>
        <w:rPr>
          <w:b/>
          <w:bCs/>
          <w:sz w:val="20"/>
          <w:szCs w:val="20"/>
          <w:highlight w:val="white"/>
        </w:rPr>
      </w:pPr>
    </w:p>
    <w:p w14:paraId="67156FB8" w14:textId="1518D8FB" w:rsidR="00C83EC6" w:rsidRPr="001C3A7F" w:rsidRDefault="006A1D9B">
      <w:pPr>
        <w:ind w:right="-32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ru-RU"/>
        </w:rPr>
        <w:t>06</w:t>
      </w:r>
      <w:r w:rsidR="00B64C5D" w:rsidRPr="001C3A7F">
        <w:rPr>
          <w:b/>
          <w:bCs/>
          <w:sz w:val="20"/>
          <w:szCs w:val="20"/>
        </w:rPr>
        <w:t>.0</w:t>
      </w:r>
      <w:r>
        <w:rPr>
          <w:b/>
          <w:bCs/>
          <w:sz w:val="20"/>
          <w:szCs w:val="20"/>
          <w:lang w:val="ru-RU"/>
        </w:rPr>
        <w:t>6</w:t>
      </w:r>
      <w:r w:rsidR="00B64C5D" w:rsidRPr="001C3A7F">
        <w:rPr>
          <w:b/>
          <w:bCs/>
          <w:sz w:val="20"/>
          <w:szCs w:val="20"/>
        </w:rPr>
        <w:t>.2024</w:t>
      </w:r>
    </w:p>
    <w:p w14:paraId="3C6BE18D" w14:textId="77777777" w:rsidR="00C83EC6" w:rsidRDefault="00653726">
      <w:pPr>
        <w:ind w:right="-324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>Пресс-релиз</w:t>
      </w:r>
    </w:p>
    <w:p w14:paraId="11B8B3CB" w14:textId="77777777" w:rsidR="00C83EC6" w:rsidRDefault="00C83EC6">
      <w:pPr>
        <w:ind w:right="-324"/>
        <w:rPr>
          <w:highlight w:val="white"/>
        </w:rPr>
      </w:pPr>
    </w:p>
    <w:p w14:paraId="36034DAB" w14:textId="1856A31A" w:rsidR="00C83EC6" w:rsidRDefault="006A1D9B">
      <w:pPr>
        <w:spacing w:line="240" w:lineRule="auto"/>
        <w:jc w:val="both"/>
        <w:rPr>
          <w:rFonts w:eastAsia="Times New Roman"/>
          <w:b/>
          <w:bCs/>
          <w:color w:val="000000"/>
          <w:sz w:val="28"/>
          <w:szCs w:val="28"/>
          <w:lang w:val="ru-RU"/>
        </w:rPr>
      </w:pPr>
      <w:r w:rsidRPr="006A1D9B">
        <w:rPr>
          <w:rFonts w:eastAsia="Times New Roman"/>
          <w:b/>
          <w:bCs/>
          <w:color w:val="000000"/>
          <w:sz w:val="28"/>
          <w:szCs w:val="28"/>
          <w:lang w:val="ru-RU"/>
        </w:rPr>
        <w:t>Третья ярмарка современного искусства 1703 открылась в Санкт-Петербурге</w:t>
      </w:r>
    </w:p>
    <w:p w14:paraId="4EBBD77D" w14:textId="77777777" w:rsidR="006A1D9B" w:rsidRDefault="006A1D9B">
      <w:pPr>
        <w:spacing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ru-RU"/>
        </w:rPr>
      </w:pPr>
    </w:p>
    <w:p w14:paraId="23B14927" w14:textId="3E45791B" w:rsidR="006A1D9B" w:rsidRPr="006A1D9B" w:rsidRDefault="006A1D9B" w:rsidP="006A1D9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eastAsia="Times New Roman"/>
          <w:i/>
          <w:iCs/>
          <w:color w:val="000000"/>
          <w:sz w:val="24"/>
          <w:szCs w:val="24"/>
          <w:lang w:val="ru-RU"/>
        </w:rPr>
        <w:t>В</w:t>
      </w:r>
      <w:r w:rsidRPr="006A1D9B">
        <w:rPr>
          <w:rFonts w:eastAsia="Times New Roman"/>
          <w:i/>
          <w:iCs/>
          <w:color w:val="000000"/>
          <w:sz w:val="24"/>
          <w:szCs w:val="24"/>
          <w:lang w:val="ru-RU"/>
        </w:rPr>
        <w:t xml:space="preserve"> Центральном выставочном зале «Манеж» состоялась торжественная церемония открытия третьей Санкт-Петербургской ярмарки искусства 1703. Проект инициирован ПАО «Газпром», проводится при поддержке Комитета по культуре Санкт-Петербурга и включен в программу фестиваля культуры Петербургского международного экономического форума «Петербургские сезоны».</w:t>
      </w:r>
    </w:p>
    <w:p w14:paraId="78A53626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49332F10" w14:textId="77777777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Сергей Куприянов, член Правления ПАО «Газпром»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i/>
          <w:iCs/>
          <w:color w:val="000000"/>
        </w:rPr>
        <w:t>«Санкт-Петербург всегда был мощнейшим центром притяжения. Но останавливаться нельзя, нужно идти вперед. Все городские проекты «Газпрома» – в строительстве, реставрации, благоустройстве – нацелены на то, чтобы создавать и развивать центры притяжения в Санкт-Петербурге. Ярмарка 1703 в этом же ряду. Ее аудитория – те, кому интересно современное искусство. Она дополняет то, что уже есть в городе. У нас самые лучшие музеи. А такой ярмарки, с таким масштабом не было, и «Газпром» ее сделал».</w:t>
      </w:r>
    </w:p>
    <w:p w14:paraId="4BA1660F" w14:textId="77777777" w:rsidR="006A1D9B" w:rsidRDefault="006A1D9B" w:rsidP="006A1D9B"/>
    <w:p w14:paraId="09D520D9" w14:textId="77777777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Борис Пиотровский, вице-губернатор Санкт-Петербурга: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«Сегодня в «Манеже» много гостей — это профессиональное сообщество, а также любители современного искусства, жители и гости нашего города. Петербург всегда находился на острие современного искусства, так продолжается и сегодня. Вместе со стратегическим партнером компанией “Газпром” мы в третий раз проводим ярмарку 1703. Количество участников и посетителей с каждым годом увеличивается — это значит, что современное искусство живет очень активно, успешно, востребовано, как и должно быть».</w:t>
      </w:r>
    </w:p>
    <w:p w14:paraId="5059DEAD" w14:textId="77777777" w:rsidR="006A1D9B" w:rsidRDefault="006A1D9B" w:rsidP="006A1D9B"/>
    <w:p w14:paraId="4C63DE9B" w14:textId="62F9C0E0" w:rsidR="006A1D9B" w:rsidRPr="00CB4E80" w:rsidRDefault="006A1D9B" w:rsidP="00CB4E80">
      <w:pPr>
        <w:pStyle w:val="aff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color w:val="000000"/>
        </w:rPr>
        <w:t>Алиса Преснецова, директор ярмарки 1703: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«</w:t>
      </w:r>
      <w:r w:rsidR="00CB4E80" w:rsidRPr="00CB4E80">
        <w:rPr>
          <w:rFonts w:ascii="Arial" w:hAnsi="Arial" w:cs="Arial"/>
          <w:i/>
          <w:iCs/>
          <w:color w:val="000000"/>
        </w:rPr>
        <w:t xml:space="preserve">Первая ярмарка прошла в 2022 году – и сегодня, спустя несколько лет, мы видим, что результатом нашей системной работы стало то, что ярмарка смогла создать точки соприкосновения искусства и зрителя, культуры и бизнеса, исторического наследия города и современных художественных практик. Я благодарю за поддержку правительство Санкт-Петербурга и Комитет по культуре, наших партнеров и площадку ярмарки 1703 – центральный выставочный зал </w:t>
      </w:r>
      <w:r w:rsidR="00CB4E80">
        <w:rPr>
          <w:rFonts w:ascii="Arial" w:hAnsi="Arial" w:cs="Arial"/>
          <w:i/>
          <w:iCs/>
          <w:color w:val="000000"/>
        </w:rPr>
        <w:t>"</w:t>
      </w:r>
      <w:r w:rsidR="00CB4E80" w:rsidRPr="00CB4E80">
        <w:rPr>
          <w:rFonts w:ascii="Arial" w:hAnsi="Arial" w:cs="Arial"/>
          <w:i/>
          <w:iCs/>
          <w:color w:val="000000"/>
        </w:rPr>
        <w:t>Манеж</w:t>
      </w:r>
      <w:r w:rsidR="00CB4E80">
        <w:rPr>
          <w:rFonts w:ascii="Arial" w:hAnsi="Arial" w:cs="Arial"/>
          <w:i/>
          <w:iCs/>
          <w:color w:val="000000"/>
        </w:rPr>
        <w:t>"</w:t>
      </w:r>
      <w:r w:rsidR="00CB4E80" w:rsidRPr="00CB4E80">
        <w:rPr>
          <w:rFonts w:ascii="Arial" w:hAnsi="Arial" w:cs="Arial"/>
          <w:i/>
          <w:iCs/>
          <w:color w:val="000000"/>
        </w:rPr>
        <w:t xml:space="preserve"> – за всестороннюю помощь в развитии проекта</w:t>
      </w:r>
      <w:r>
        <w:rPr>
          <w:rFonts w:ascii="Arial" w:hAnsi="Arial" w:cs="Arial"/>
          <w:i/>
          <w:iCs/>
          <w:color w:val="000000"/>
        </w:rPr>
        <w:t>».</w:t>
      </w:r>
    </w:p>
    <w:p w14:paraId="2E5FCE61" w14:textId="77777777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К третьему выпуску география участников ярмарки 1703 значительно расширилась: разнообразие современного искусства в «Манеже» представляют 45 участников из </w:t>
      </w:r>
      <w:r>
        <w:rPr>
          <w:rFonts w:ascii="Arial" w:hAnsi="Arial" w:cs="Arial"/>
          <w:color w:val="000000"/>
        </w:rPr>
        <w:lastRenderedPageBreak/>
        <w:t>Москвы, Санкт-Петербурга, Самары, Калуги, Нижнего Новгорода, Стамбула (Турция) и Дубая (ОАЭ). </w:t>
      </w:r>
    </w:p>
    <w:p w14:paraId="2C7D328F" w14:textId="77777777" w:rsidR="006A1D9B" w:rsidRDefault="006A1D9B" w:rsidP="006A1D9B"/>
    <w:p w14:paraId="5A097130" w14:textId="77777777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color w:val="000000"/>
        </w:rPr>
        <w:t>Дебютант нового сезона — Inloco Open Storage из Дубая — стала вторым иностранным участником ярмарки наряду с турецкой галереей Ambidexter, которая участвует в ярмарке 1703 уже второй год подряд.</w:t>
      </w:r>
    </w:p>
    <w:p w14:paraId="37482517" w14:textId="77777777" w:rsidR="006A1D9B" w:rsidRDefault="006A1D9B" w:rsidP="006A1D9B"/>
    <w:p w14:paraId="65C3B759" w14:textId="037CE27F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color w:val="000000"/>
        </w:rPr>
        <w:t>Также в числе дебютантов этого года — DiDi Gallery, pop/off/art, галерея сцена/szena, ПиранезиLAB, Space Four Concept Store, галерея 9Б, галерея «Виктория», Роза Азора, галерея Jessica, рхитектурная фотогалерея «Точка», галереи фотографии ART OF FOTO и ZERNOGALLERY, САБСТАНЦИЯ. </w:t>
      </w:r>
    </w:p>
    <w:p w14:paraId="205DC2ED" w14:textId="77777777" w:rsidR="006A1D9B" w:rsidRDefault="006A1D9B" w:rsidP="006A1D9B"/>
    <w:p w14:paraId="480BBFA9" w14:textId="4F9BC44E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color w:val="000000"/>
        </w:rPr>
        <w:t>Повторно в ярмарке участвуют Marina Gisich Gallery, Pogodina Gallery, КультПроект, КРОКИН ГАЛЕРЕЯ, MAISON25, Lumiere Gallery, MYTH Gallery, Pro Art’s Gallery, Triumph gallery, a—s—t—r—a gallery, Е.К.АртБюро,</w:t>
      </w:r>
      <w:r w:rsidR="00BF256F">
        <w:rPr>
          <w:rFonts w:ascii="Arial" w:hAnsi="Arial" w:cs="Arial"/>
          <w:color w:val="000000"/>
        </w:rPr>
        <w:t xml:space="preserve"> </w:t>
      </w:r>
      <w:r w:rsidR="00BF256F">
        <w:rPr>
          <w:rFonts w:ascii="Arial" w:hAnsi="Arial" w:cs="Arial"/>
          <w:color w:val="000000"/>
        </w:rPr>
        <w:t>галерея МАРТ,</w:t>
      </w:r>
      <w:r>
        <w:rPr>
          <w:rFonts w:ascii="Arial" w:hAnsi="Arial" w:cs="Arial"/>
          <w:color w:val="000000"/>
        </w:rPr>
        <w:t xml:space="preserve"> FINEART GALLERY, 11.12 GALLERY, галерея PENNLAB, 3L Gallery, ПАЛАТЫ, Центр Art &amp; Science Университета ИТМО, Masters Digital Gallery, VS Gallery, FUTURO Gallery, Центр визуальной культуры Béton, NAMEGALLERY, ARTZIP, ГАЛЕРЕЯ «ПАЛЬТО».</w:t>
      </w:r>
    </w:p>
    <w:p w14:paraId="05C48DC4" w14:textId="77777777" w:rsidR="006A1D9B" w:rsidRDefault="006A1D9B" w:rsidP="006A1D9B"/>
    <w:p w14:paraId="607F43BC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Концептуально ярмарка 1703 разделена на пять секций. Первая и самая большая — «Основа» — объединяет 26 стендов галерей с собственными пространствами и постоянной выставочной программой. Они представляют самый широкий спектр художников – от классиков советского нонконформизма </w:t>
      </w:r>
      <w:proofErr w:type="gramStart"/>
      <w:r>
        <w:rPr>
          <w:rFonts w:ascii="Arial" w:hAnsi="Arial" w:cs="Arial"/>
          <w:color w:val="000000"/>
        </w:rPr>
        <w:t>до  многообещающих</w:t>
      </w:r>
      <w:proofErr w:type="gramEnd"/>
      <w:r>
        <w:rPr>
          <w:rFonts w:ascii="Arial" w:hAnsi="Arial" w:cs="Arial"/>
          <w:color w:val="000000"/>
        </w:rPr>
        <w:t xml:space="preserve"> молодых авторов. </w:t>
      </w:r>
    </w:p>
    <w:p w14:paraId="0D567198" w14:textId="77777777" w:rsidR="006A1D9B" w:rsidRDefault="006A1D9B" w:rsidP="006A1D9B"/>
    <w:p w14:paraId="48509615" w14:textId="77777777" w:rsidR="006A1D9B" w:rsidRDefault="006A1D9B" w:rsidP="006A1D9B">
      <w:pPr>
        <w:pStyle w:val="aff"/>
        <w:spacing w:before="0" w:beforeAutospacing="0" w:after="0" w:afterAutospacing="0"/>
      </w:pPr>
      <w:r>
        <w:rPr>
          <w:rFonts w:ascii="Arial" w:hAnsi="Arial" w:cs="Arial"/>
          <w:color w:val="000000"/>
        </w:rPr>
        <w:t>pop/off/art представит искусство как финансовый инструмент через «фьючерсы» художника Виталия Пушницкого — готовые живописные холсты, а также «потенциальные работы» в сопровождении описания, которым только предстоит стать живописью, — а также признанных петербургских художников: Владимира Шинкарева, Евгения Михнова-Войтенко, Ивана Плюща. MYTH Gallery представляет соло-стенд Егора Федоричева, который в своей работе обращается к архетипичным составляющим русской культуры. Тема экспозиции галереи КультПроект — движение от лирической абстракции к реалистическому пейзажу и воспоминаниям о несуществующих ландшафтах. DiDi Gallery представит пул своих молодых художников — работы Саши Браулова, Виктории Бодровой, Данила Дэге, Артёма Максимова, Павла Плетнёва. На стенде FUTURO Gallery можно увидеть как признанных художников — номинантов и финалистов премий современного искусства, так и активно развивающихся молодых авторов. Работы разных художников, которые экспонируются на стенде Marina Gisich Gallery, в совокупности отражают широкий спектр эмоциональных переживаний: от экзистенциального страха до переживания уязвимости и хрупкости бытия.</w:t>
      </w:r>
    </w:p>
    <w:p w14:paraId="569A7081" w14:textId="77777777" w:rsidR="006A1D9B" w:rsidRDefault="006A1D9B" w:rsidP="006A1D9B"/>
    <w:p w14:paraId="7DDAECA3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Вторая секция — «Алгоритм» — отведена для галерей, исследующих формы синергии искусства и новейших технологий. Их</w:t>
      </w:r>
      <w:r w:rsidRPr="006A1D9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</w:t>
      </w:r>
      <w:r w:rsidRPr="006A1D9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этом</w:t>
      </w:r>
      <w:r w:rsidRPr="006A1D9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выпуске</w:t>
      </w:r>
      <w:r w:rsidRPr="006A1D9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четыре</w:t>
      </w:r>
      <w:r w:rsidRPr="006A1D9B">
        <w:rPr>
          <w:rFonts w:ascii="Arial" w:hAnsi="Arial" w:cs="Arial"/>
          <w:color w:val="000000"/>
          <w:lang w:val="en-US"/>
        </w:rPr>
        <w:t xml:space="preserve">: Inloco open storage, Masters Digital Gallery, VS Gallery </w:t>
      </w:r>
      <w:r>
        <w:rPr>
          <w:rFonts w:ascii="Arial" w:hAnsi="Arial" w:cs="Arial"/>
          <w:color w:val="000000"/>
        </w:rPr>
        <w:t>и</w:t>
      </w:r>
      <w:r w:rsidRPr="006A1D9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Центр</w:t>
      </w:r>
      <w:r w:rsidRPr="006A1D9B">
        <w:rPr>
          <w:rFonts w:ascii="Arial" w:hAnsi="Arial" w:cs="Arial"/>
          <w:color w:val="000000"/>
          <w:lang w:val="en-US"/>
        </w:rPr>
        <w:t xml:space="preserve"> Art &amp; Science </w:t>
      </w:r>
      <w:r>
        <w:rPr>
          <w:rFonts w:ascii="Arial" w:hAnsi="Arial" w:cs="Arial"/>
          <w:color w:val="000000"/>
        </w:rPr>
        <w:t>Университета</w:t>
      </w:r>
      <w:r w:rsidRPr="006A1D9B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>ИТМО</w:t>
      </w:r>
      <w:r w:rsidRPr="006A1D9B">
        <w:rPr>
          <w:rFonts w:ascii="Arial" w:hAnsi="Arial" w:cs="Arial"/>
          <w:color w:val="000000"/>
          <w:lang w:val="en-US"/>
        </w:rPr>
        <w:t xml:space="preserve">. </w:t>
      </w:r>
      <w:r>
        <w:rPr>
          <w:rFonts w:ascii="Arial" w:hAnsi="Arial" w:cs="Arial"/>
          <w:color w:val="000000"/>
        </w:rPr>
        <w:t xml:space="preserve">Среди </w:t>
      </w:r>
      <w:r>
        <w:rPr>
          <w:rFonts w:ascii="Arial" w:hAnsi="Arial" w:cs="Arial"/>
          <w:color w:val="000000"/>
        </w:rPr>
        <w:lastRenderedPageBreak/>
        <w:t>работ — NFT, видео- и нейро-арт, художники российской уличной волны, концептуалисты из Италии и муралисты из Алжира.</w:t>
      </w:r>
    </w:p>
    <w:p w14:paraId="52B51902" w14:textId="77777777" w:rsidR="006A1D9B" w:rsidRDefault="006A1D9B" w:rsidP="006A1D9B"/>
    <w:p w14:paraId="088D3BDE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Третья секция — «Проект» — представляет галереи, художественные объединения и группы, которые не имеют привязки к постоянным пространствам и специализируются на онлайн-форматах репрезентации искусства. На стенде галереи JESSICA будет представлено «ультрасовременное искусство», включая работы Ивана Чемакина, Веры Светловой, Ильи Гришаева и Нестора Энгельке.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Роза Азора представит тканевые панно художницы Марии Арендт, где вышивка становится медиумом, соединяющим различные пласты реальности и формирующим новый мир художника.</w:t>
      </w:r>
    </w:p>
    <w:p w14:paraId="2D3E7AD5" w14:textId="77777777" w:rsidR="006A1D9B" w:rsidRDefault="006A1D9B" w:rsidP="006A1D9B"/>
    <w:p w14:paraId="50FB0649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Четвертая секция — «Материал» — объединяет галереи, которые работают с коллекционным дизайном и интерьерными объектами: 3L Gallery, ПАЛАТЫ и Space Four Concept Store. Большинство из них представляет работы российских дизайнеров и мастеров, переосмысляющих ремесленные традиции древности.</w:t>
      </w:r>
    </w:p>
    <w:p w14:paraId="492CEE3E" w14:textId="77777777" w:rsidR="006A1D9B" w:rsidRDefault="006A1D9B" w:rsidP="006A1D9B"/>
    <w:p w14:paraId="5BBCA48D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Основная часть ярмарки будет дополнена специальными некоммерческими проектами. В этом году их четыре — избранные произведения из корпоративной коллекции Газпромбанка, специальный некоммерческий проект «1024» мультидисциплинарной художницы Евгении Тут от Limonov Art Foundation, работы выпускников Санкт-Петербургской академии художеств имени Ильи Репина и инсталляция Дмитрия Марголина «Казалось бы, обычный </w:t>
      </w:r>
      <w:proofErr w:type="gramStart"/>
      <w:r>
        <w:rPr>
          <w:rFonts w:ascii="Arial" w:hAnsi="Arial" w:cs="Arial"/>
          <w:color w:val="000000"/>
        </w:rPr>
        <w:t>сад..</w:t>
      </w:r>
      <w:proofErr w:type="gramEnd"/>
      <w:r>
        <w:rPr>
          <w:rFonts w:ascii="Arial" w:hAnsi="Arial" w:cs="Arial"/>
          <w:color w:val="000000"/>
        </w:rPr>
        <w:t>» от Pop-Up Gallery и куратора Ксении Гощицкой.</w:t>
      </w:r>
    </w:p>
    <w:p w14:paraId="6F01A1DE" w14:textId="77777777" w:rsidR="006A1D9B" w:rsidRDefault="006A1D9B" w:rsidP="006A1D9B"/>
    <w:p w14:paraId="2CABAA06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Одним из важных нововведений этого сезона стали специальные проекты, созданные тремя партнерами ярмарки 1703 – AURUS, RBI и ALROSA Diamonds. Экспозиция «Первые освещают путь» на стенде AURUS на ярмарке 1703 представляет собой симбиоз эстетики технологий и энергии лидерства в коллаборации AURUS и G-Drive. В объекте – дворцовой люстре, созданной из деталей автомобиля AURUS Senat и элементов бренда G-Drive, заключена метафора света, который освещает прогресс. RBI представляет прототип проекта, который будет установлен перед входом в лобби дома «Струны» на улице Шостаковича. Центральным элементом является каменная глыба, издающая природные звуки, собранные в карельской природной среде. Интерактивная механика построена на тактильном взаимодействии — прикасаясь к камню, вы получаете возможность в реальном времени изменять его звучание. На своем стенде ALROSA Diamonds представляет проект «Течение света», созданный с FRESH.GLASS — командой, исследующей природу стекла. Иммерсивная инсталляция напоминает место зарождения подземных вод, наполненное мягкими бликами света. Пластичное, словно речной поток, стекло, с которым работают художники, по-новому раскрывает способность бриллиантов трансформировать проходящий через них свет. Частью инсталляции стали ювелирные украшения из коллекции LETHE, вдохновленной природой и медитативной красотой воды.</w:t>
      </w:r>
    </w:p>
    <w:p w14:paraId="50A68311" w14:textId="77777777" w:rsidR="006A1D9B" w:rsidRDefault="006A1D9B" w:rsidP="006A1D9B"/>
    <w:p w14:paraId="1EFF09AE" w14:textId="77777777" w:rsidR="006A1D9B" w:rsidRDefault="006A1D9B" w:rsidP="006A1D9B">
      <w:pPr>
        <w:pStyle w:val="a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В рамках культурно-образовательной программы посетителей ярмарки 1703 ждут арт-медиации, а также лекции и дискуссии с участием ведущих экспертов в сфере </w:t>
      </w:r>
      <w:r>
        <w:rPr>
          <w:rFonts w:ascii="Arial" w:hAnsi="Arial" w:cs="Arial"/>
          <w:color w:val="000000"/>
        </w:rPr>
        <w:lastRenderedPageBreak/>
        <w:t>искусства. Среди ключевых тем — современное искусство как часть актуальной культуры, продвижение арт-проектов, развитие искусства в регионах, коллекционирование и роль ярмарок в художественной сфере.</w:t>
      </w:r>
    </w:p>
    <w:p w14:paraId="39231E45" w14:textId="77777777" w:rsidR="006A1D9B" w:rsidRDefault="006A1D9B" w:rsidP="006A1D9B"/>
    <w:p w14:paraId="134D108A" w14:textId="77777777" w:rsidR="006A1D9B" w:rsidRDefault="006A1D9B" w:rsidP="006A1D9B">
      <w:pPr>
        <w:pStyle w:val="aff"/>
        <w:spacing w:before="0" w:beforeAutospacing="0" w:after="340" w:afterAutospacing="0"/>
      </w:pPr>
      <w:r>
        <w:rPr>
          <w:rFonts w:ascii="Arial" w:hAnsi="Arial" w:cs="Arial"/>
          <w:color w:val="000000"/>
        </w:rPr>
        <w:t>Время работы ярмарки — с 11:00 до 20:00.                                                                            </w:t>
      </w:r>
    </w:p>
    <w:p w14:paraId="0E803EF3" w14:textId="77777777" w:rsidR="006A1D9B" w:rsidRDefault="006A1D9B" w:rsidP="006A1D9B">
      <w:pPr>
        <w:pStyle w:val="aff"/>
        <w:spacing w:before="0" w:beforeAutospacing="0" w:after="340" w:afterAutospacing="0"/>
      </w:pPr>
      <w:r>
        <w:rPr>
          <w:rFonts w:ascii="Arial" w:hAnsi="Arial" w:cs="Arial"/>
          <w:color w:val="000000"/>
        </w:rPr>
        <w:t xml:space="preserve">Полная программа мероприятий доступна по </w:t>
      </w:r>
      <w:hyperlink r:id="rId7" w:history="1">
        <w:r>
          <w:rPr>
            <w:rStyle w:val="aff0"/>
            <w:rFonts w:eastAsia="Arial"/>
            <w:color w:val="1155CC"/>
          </w:rPr>
          <w:t>ссылке</w:t>
        </w:r>
      </w:hyperlink>
      <w:r>
        <w:rPr>
          <w:rFonts w:ascii="Arial" w:hAnsi="Arial" w:cs="Arial"/>
          <w:color w:val="000000"/>
        </w:rPr>
        <w:t>.                                                       </w:t>
      </w:r>
    </w:p>
    <w:p w14:paraId="68FBA852" w14:textId="77777777" w:rsidR="006A1D9B" w:rsidRDefault="006A1D9B" w:rsidP="006A1D9B">
      <w:pPr>
        <w:pStyle w:val="aff"/>
        <w:spacing w:before="0" w:beforeAutospacing="0" w:after="340" w:afterAutospacing="0"/>
      </w:pPr>
      <w:r>
        <w:rPr>
          <w:rFonts w:ascii="Arial" w:hAnsi="Arial" w:cs="Arial"/>
          <w:color w:val="000000"/>
        </w:rPr>
        <w:t>Приобрести входные билеты можно на сайте ярмарки «1703» и в кассах Манежа. </w:t>
      </w:r>
    </w:p>
    <w:p w14:paraId="5994AB24" w14:textId="77777777" w:rsidR="00C83EC6" w:rsidRDefault="00C83EC6" w:rsidP="004C2961">
      <w:pPr>
        <w:spacing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ru-RU"/>
        </w:rPr>
      </w:pPr>
    </w:p>
    <w:p w14:paraId="37765B25" w14:textId="77777777" w:rsidR="00C83EC6" w:rsidRDefault="00653726">
      <w:pPr>
        <w:shd w:val="clear" w:color="auto" w:fill="FFFFFF"/>
        <w:rPr>
          <w:b/>
          <w:i/>
          <w:iCs/>
          <w:color w:val="0F2338"/>
        </w:rPr>
      </w:pPr>
      <w:r>
        <w:rPr>
          <w:b/>
          <w:i/>
          <w:iCs/>
          <w:color w:val="0F2338"/>
        </w:rPr>
        <w:t>Справка</w:t>
      </w:r>
    </w:p>
    <w:p w14:paraId="529376D4" w14:textId="1793A04E" w:rsidR="00C83EC6" w:rsidRDefault="00653726">
      <w:pPr>
        <w:shd w:val="clear" w:color="auto" w:fill="FFFFFF"/>
        <w:jc w:val="both"/>
        <w:rPr>
          <w:u w:val="single"/>
        </w:rPr>
      </w:pPr>
      <w:r>
        <w:rPr>
          <w:color w:val="1155CC"/>
          <w:u w:val="single"/>
        </w:rPr>
        <w:t>Санкт-Петербургская ярмарка искусства 1703</w:t>
      </w:r>
      <w:r>
        <w:rPr>
          <w:color w:val="0F2338"/>
        </w:rPr>
        <w:t xml:space="preserve"> проводится с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F2338"/>
        </w:rPr>
        <w:t xml:space="preserve">Проект </w:t>
      </w:r>
      <w:r>
        <w:rPr>
          <w:color w:val="0F2338"/>
          <w:lang w:val="ru-RU"/>
        </w:rPr>
        <w:t xml:space="preserve">инициирован    </w:t>
      </w:r>
      <w:hyperlink r:id="rId8" w:tooltip="https://www.gazprom.ru/" w:history="1">
        <w:r>
          <w:rPr>
            <w:color w:val="0F2338"/>
            <w:u w:val="single"/>
          </w:rPr>
          <w:t xml:space="preserve"> </w:t>
        </w:r>
      </w:hyperlink>
      <w:hyperlink r:id="rId9" w:tooltip="https://www.gazprom.ru/" w:history="1">
        <w:r>
          <w:rPr>
            <w:color w:val="1155CC"/>
            <w:u w:val="single"/>
          </w:rPr>
          <w:t>ПАО «Газпром»</w:t>
        </w:r>
      </w:hyperlink>
      <w:r>
        <w:rPr>
          <w:color w:val="0F2338"/>
        </w:rPr>
        <w:t xml:space="preserve"> </w:t>
      </w:r>
      <w:r>
        <w:rPr>
          <w:color w:val="0F2338"/>
          <w:lang w:val="ru-RU"/>
        </w:rPr>
        <w:t xml:space="preserve">и </w:t>
      </w:r>
      <w:r>
        <w:rPr>
          <w:color w:val="0F2338"/>
        </w:rPr>
        <w:t>нацелен на популяризацию современного искусства, развитие практик коллекционирования и объединение представителей художественного сообщества. В 2023 году вторую ярмарку 1703 посетили более 15 тысяч человек</w:t>
      </w:r>
      <w:r w:rsidR="00B64C5D">
        <w:rPr>
          <w:color w:val="0F2338"/>
          <w:lang w:val="ru-RU"/>
        </w:rPr>
        <w:t xml:space="preserve">, а </w:t>
      </w:r>
      <w:r w:rsidR="00D34D5D">
        <w:rPr>
          <w:color w:val="0F2338"/>
          <w:lang w:val="ru-RU"/>
        </w:rPr>
        <w:t>число</w:t>
      </w:r>
      <w:r>
        <w:rPr>
          <w:color w:val="0F2338"/>
        </w:rPr>
        <w:t xml:space="preserve"> просмотров прямых трансляций событий </w:t>
      </w:r>
      <w:r w:rsidR="00B64C5D">
        <w:rPr>
          <w:color w:val="0F2338"/>
          <w:lang w:val="ru-RU"/>
        </w:rPr>
        <w:t xml:space="preserve">ее </w:t>
      </w:r>
      <w:r>
        <w:rPr>
          <w:color w:val="0F2338"/>
        </w:rPr>
        <w:t xml:space="preserve">лектория превысило 2,5 </w:t>
      </w:r>
      <w:r w:rsidR="00B64C5D">
        <w:rPr>
          <w:color w:val="0F2338"/>
          <w:lang w:val="ru-RU"/>
        </w:rPr>
        <w:t>миллион</w:t>
      </w:r>
      <w:r w:rsidR="00D34D5D">
        <w:rPr>
          <w:color w:val="0F2338"/>
          <w:lang w:val="ru-RU"/>
        </w:rPr>
        <w:t>а</w:t>
      </w:r>
      <w:r>
        <w:rPr>
          <w:color w:val="0F2338"/>
        </w:rPr>
        <w:t xml:space="preserve">. </w:t>
      </w:r>
      <w:r>
        <w:t xml:space="preserve">Проект реализуется при поддержке Комитета по культуре Санкт-Петербурга и ЦВЗ «Манеж». Событие входит в программу фестиваля культуры ПМЭФ «Петербургские сезоны». </w:t>
      </w:r>
      <w:r>
        <w:rPr>
          <w:color w:val="0F2338"/>
        </w:rPr>
        <w:t xml:space="preserve">Инициатор </w:t>
      </w:r>
      <w:r w:rsidRPr="001C3A7F">
        <w:rPr>
          <w:color w:val="0F2338"/>
        </w:rPr>
        <w:t xml:space="preserve">ярмарки </w:t>
      </w:r>
      <w:r w:rsidR="000700EB" w:rsidRPr="001C3A7F">
        <w:rPr>
          <w:rFonts w:eastAsia="Times New Roman"/>
          <w:color w:val="000000"/>
          <w:lang w:val="ru-RU"/>
        </w:rPr>
        <w:t>—</w:t>
      </w:r>
      <w:r>
        <w:rPr>
          <w:color w:val="0F2338"/>
          <w:lang w:val="ru-RU"/>
        </w:rPr>
        <w:t xml:space="preserve">       </w:t>
      </w:r>
      <w:r>
        <w:rPr>
          <w:color w:val="0F2338"/>
        </w:rPr>
        <w:t>ПАО «Газпром</w:t>
      </w:r>
      <w:r w:rsidRPr="001C3A7F">
        <w:rPr>
          <w:color w:val="0F2338"/>
        </w:rPr>
        <w:t xml:space="preserve">» </w:t>
      </w:r>
      <w:r w:rsidR="000700EB" w:rsidRPr="001C3A7F">
        <w:rPr>
          <w:rFonts w:eastAsia="Times New Roman"/>
          <w:color w:val="000000"/>
          <w:lang w:val="ru-RU"/>
        </w:rPr>
        <w:t>—</w:t>
      </w:r>
      <w:r>
        <w:rPr>
          <w:color w:val="0F2338"/>
        </w:rPr>
        <w:t xml:space="preserve"> ведет в Санкт-Петербурге масштабную работу по поддержке и развитию культуры и искусства. Среди проектов компании </w:t>
      </w:r>
      <w:r w:rsidR="00DE7B69" w:rsidRPr="001C3A7F">
        <w:rPr>
          <w:rFonts w:eastAsia="Times New Roman"/>
          <w:color w:val="000000"/>
          <w:lang w:val="ru-RU"/>
        </w:rPr>
        <w:t>—</w:t>
      </w:r>
      <w:r w:rsidR="00DE7B69">
        <w:rPr>
          <w:color w:val="0F2338"/>
        </w:rPr>
        <w:t xml:space="preserve"> </w:t>
      </w:r>
      <w:r>
        <w:rPr>
          <w:color w:val="0F2338"/>
        </w:rPr>
        <w:t xml:space="preserve">воссоздание Лионского зала, </w:t>
      </w:r>
      <w:r>
        <w:rPr>
          <w:color w:val="0F2338"/>
          <w:lang w:val="ru-RU"/>
        </w:rPr>
        <w:t xml:space="preserve">                  </w:t>
      </w:r>
      <w:r>
        <w:rPr>
          <w:color w:val="0F2338"/>
        </w:rPr>
        <w:t>церкви Воскресения Христова и Зубовского флигеля Екатерининского дворца ГМЗ «Царское Село», реставрация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</w:t>
      </w:r>
      <w:r>
        <w:rPr>
          <w:color w:val="0F2338"/>
          <w:lang w:val="ru-RU"/>
        </w:rPr>
        <w:t xml:space="preserve"> </w:t>
      </w:r>
      <w:r>
        <w:rPr>
          <w:color w:val="0F2338"/>
        </w:rPr>
        <w:t>музее, Музее Фаберже, реализация многофункционального социального проекта</w:t>
      </w:r>
      <w:r>
        <w:rPr>
          <w:lang w:val="ru-RU"/>
        </w:rPr>
        <w:t xml:space="preserve"> </w:t>
      </w:r>
      <w:hyperlink r:id="rId10" w:tooltip="https://spbfriends.ru/media" w:history="1">
        <w:r>
          <w:rPr>
            <w:color w:val="1155CC"/>
            <w:u w:val="single"/>
          </w:rPr>
          <w:t>«Друзья Петербурга»</w:t>
        </w:r>
        <w:r>
          <w:rPr>
            <w:u w:val="single"/>
          </w:rPr>
          <w:t>.</w:t>
        </w:r>
      </w:hyperlink>
    </w:p>
    <w:p w14:paraId="07F05EB0" w14:textId="2642622E" w:rsidR="006A1D9B" w:rsidRPr="001C3A7F" w:rsidRDefault="006A1D9B">
      <w:pPr>
        <w:shd w:val="clear" w:color="auto" w:fill="FFFFFF"/>
        <w:jc w:val="both"/>
        <w:rPr>
          <w:color w:val="0F233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BD57E0" wp14:editId="51793448">
            <wp:simplePos x="0" y="0"/>
            <wp:positionH relativeFrom="column">
              <wp:posOffset>-133350</wp:posOffset>
            </wp:positionH>
            <wp:positionV relativeFrom="paragraph">
              <wp:posOffset>102870</wp:posOffset>
            </wp:positionV>
            <wp:extent cx="6484632" cy="3802380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632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D9B" w:rsidRPr="001C3A7F" w:rsidSect="001C3A7F">
      <w:headerReference w:type="default" r:id="rId12"/>
      <w:footerReference w:type="default" r:id="rId13"/>
      <w:pgSz w:w="11909" w:h="16834"/>
      <w:pgMar w:top="2280" w:right="830" w:bottom="131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00660" w14:textId="77777777" w:rsidR="00A107D9" w:rsidRDefault="00A107D9">
      <w:pPr>
        <w:spacing w:line="240" w:lineRule="auto"/>
      </w:pPr>
      <w:r>
        <w:separator/>
      </w:r>
    </w:p>
  </w:endnote>
  <w:endnote w:type="continuationSeparator" w:id="0">
    <w:p w14:paraId="7DFCA217" w14:textId="77777777" w:rsidR="00A107D9" w:rsidRDefault="00A1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73AC" w14:textId="77777777" w:rsidR="00C83EC6" w:rsidRDefault="00653726">
    <w:pPr>
      <w:pStyle w:val="afd"/>
      <w:tabs>
        <w:tab w:val="clear" w:pos="9355"/>
        <w:tab w:val="right" w:pos="9029"/>
      </w:tabs>
      <w:ind w:right="-610"/>
      <w:jc w:val="both"/>
    </w:pPr>
    <w:r>
      <w:rPr>
        <w:lang w:val="ru-RU"/>
      </w:rPr>
      <w:t xml:space="preserve">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2917866D" wp14:editId="068CC3E4">
              <wp:extent cx="876300" cy="774700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259287" name="Рисунок 82425928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2522" t="86915" r="2212" b="3531"/>
                      <a:stretch/>
                    </pic:blipFill>
                    <pic:spPr bwMode="auto">
                      <a:xfrm>
                        <a:off x="0" y="0"/>
                        <a:ext cx="876299" cy="7747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oel="http://schemas.microsoft.com/office/2019/extlst" xmlns:a="http://schemas.openxmlformats.org/drawingml/2006/main" xmlns:w16du="http://schemas.microsoft.com/office/word/2023/wordml/word16du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9.00pt;height:6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5545" w14:textId="77777777" w:rsidR="00A107D9" w:rsidRDefault="00A107D9">
      <w:pPr>
        <w:spacing w:line="240" w:lineRule="auto"/>
      </w:pPr>
      <w:r>
        <w:separator/>
      </w:r>
    </w:p>
  </w:footnote>
  <w:footnote w:type="continuationSeparator" w:id="0">
    <w:p w14:paraId="354B16ED" w14:textId="77777777" w:rsidR="00A107D9" w:rsidRDefault="00A10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6B3" w14:textId="77777777" w:rsidR="00C83EC6" w:rsidRDefault="00653726">
    <w:pPr>
      <w:pStyle w:val="afb"/>
    </w:pPr>
    <w:r>
      <w:rPr>
        <w:noProof/>
      </w:rPr>
      <mc:AlternateContent>
        <mc:Choice Requires="wpg">
          <w:drawing>
            <wp:inline distT="0" distB="0" distL="0" distR="0" wp14:anchorId="53B327BD" wp14:editId="1B0850FC">
              <wp:extent cx="6035040" cy="9144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922688" name="Рисунок 210392268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1994" t="3446" r="2977" b="86375"/>
                      <a:stretch/>
                    </pic:blipFill>
                    <pic:spPr bwMode="auto">
                      <a:xfrm>
                        <a:off x="0" y="0"/>
                        <a:ext cx="6035039" cy="914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oel="http://schemas.microsoft.com/office/2019/extlst" xmlns:a="http://schemas.openxmlformats.org/drawingml/2006/main" xmlns:w16du="http://schemas.microsoft.com/office/word/2023/wordml/word16du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5.20pt;height:72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B91"/>
    <w:multiLevelType w:val="hybridMultilevel"/>
    <w:tmpl w:val="E67823B0"/>
    <w:lvl w:ilvl="0" w:tplc="9712F8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26A93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74AF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3409E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CEAB6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BA86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2A7C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394C99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422403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F0063"/>
    <w:multiLevelType w:val="hybridMultilevel"/>
    <w:tmpl w:val="144057CE"/>
    <w:lvl w:ilvl="0" w:tplc="02CC8E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506E9E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6C3C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98A9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57E71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8CD3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F3CDF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7B8F0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A7833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510F6"/>
    <w:multiLevelType w:val="hybridMultilevel"/>
    <w:tmpl w:val="C37E60C0"/>
    <w:lvl w:ilvl="0" w:tplc="07C694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4202A7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525B9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6D0FC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B9E6D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1DA529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ED28F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6B025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A22D1D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AD1C04"/>
    <w:multiLevelType w:val="hybridMultilevel"/>
    <w:tmpl w:val="DB6A23CE"/>
    <w:lvl w:ilvl="0" w:tplc="E53CD00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FEA2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AE4CF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C4C39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31A00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7B201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400C9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95A9B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92DB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262A7F"/>
    <w:multiLevelType w:val="hybridMultilevel"/>
    <w:tmpl w:val="3072D680"/>
    <w:lvl w:ilvl="0" w:tplc="95D22A2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41CB6E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A4D3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C169AF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A6870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8E8C39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ECCE79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A543B2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B4050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04463F"/>
    <w:multiLevelType w:val="hybridMultilevel"/>
    <w:tmpl w:val="4A589AFA"/>
    <w:lvl w:ilvl="0" w:tplc="D33645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59ABD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6521B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03649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462A0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8BC77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D0B4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C4250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5CFA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941C91"/>
    <w:multiLevelType w:val="hybridMultilevel"/>
    <w:tmpl w:val="3B9079E6"/>
    <w:lvl w:ilvl="0" w:tplc="110AF7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C6905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AD6F3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98A643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B48C4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3627B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D8C804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BE16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4F67B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2B593B"/>
    <w:multiLevelType w:val="hybridMultilevel"/>
    <w:tmpl w:val="D67A98D2"/>
    <w:lvl w:ilvl="0" w:tplc="1646D3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60852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D0EEA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166FA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8E89C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F8E849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B44D8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6296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5F019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474D6"/>
    <w:multiLevelType w:val="hybridMultilevel"/>
    <w:tmpl w:val="1BF01D8E"/>
    <w:lvl w:ilvl="0" w:tplc="4DCAAC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3A2FF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3E73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C04EA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1DE29C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5C9A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8762B3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0086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B6422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AB61BD"/>
    <w:multiLevelType w:val="hybridMultilevel"/>
    <w:tmpl w:val="9E36E694"/>
    <w:lvl w:ilvl="0" w:tplc="5AFE29B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80AFEF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10E95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20265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A43A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D4205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67208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DE6D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BFAC7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255FAC"/>
    <w:multiLevelType w:val="hybridMultilevel"/>
    <w:tmpl w:val="4EAA44FA"/>
    <w:lvl w:ilvl="0" w:tplc="8160BE3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9AC0C1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7C4ED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3B0704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264F18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9107CD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6208CF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9BCB51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CDCCD0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CBE7B65"/>
    <w:multiLevelType w:val="hybridMultilevel"/>
    <w:tmpl w:val="5742DB1A"/>
    <w:lvl w:ilvl="0" w:tplc="1A7C70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DD06B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16C0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0826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E8696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D867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CA68B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8C239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D3A76C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4A0D41"/>
    <w:multiLevelType w:val="hybridMultilevel"/>
    <w:tmpl w:val="56383268"/>
    <w:lvl w:ilvl="0" w:tplc="05A8714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CEAED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3EAA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4E4E52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BCA5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88A92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F215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70A3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4DA15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805540"/>
    <w:multiLevelType w:val="hybridMultilevel"/>
    <w:tmpl w:val="891A1CA0"/>
    <w:lvl w:ilvl="0" w:tplc="8F0AF0E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99E7F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B7266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438F2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A0A43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32030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51E20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502E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F2E1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C6"/>
    <w:rsid w:val="000700EB"/>
    <w:rsid w:val="000D44F5"/>
    <w:rsid w:val="001C3A7F"/>
    <w:rsid w:val="001E4CD5"/>
    <w:rsid w:val="00222092"/>
    <w:rsid w:val="002E54F8"/>
    <w:rsid w:val="004446E4"/>
    <w:rsid w:val="004C2961"/>
    <w:rsid w:val="00535EA5"/>
    <w:rsid w:val="005443BB"/>
    <w:rsid w:val="00586D45"/>
    <w:rsid w:val="005B361D"/>
    <w:rsid w:val="005E3F9B"/>
    <w:rsid w:val="006361E2"/>
    <w:rsid w:val="00653726"/>
    <w:rsid w:val="006A1D9B"/>
    <w:rsid w:val="00712116"/>
    <w:rsid w:val="00732B7D"/>
    <w:rsid w:val="008328D3"/>
    <w:rsid w:val="00885B11"/>
    <w:rsid w:val="008D604F"/>
    <w:rsid w:val="00946F5B"/>
    <w:rsid w:val="009B1A0A"/>
    <w:rsid w:val="00A107D9"/>
    <w:rsid w:val="00B64C5D"/>
    <w:rsid w:val="00BF256F"/>
    <w:rsid w:val="00C83EC6"/>
    <w:rsid w:val="00C97080"/>
    <w:rsid w:val="00CB4E80"/>
    <w:rsid w:val="00D34D5D"/>
    <w:rsid w:val="00D921F3"/>
    <w:rsid w:val="00DE7B69"/>
    <w:rsid w:val="00E050BC"/>
    <w:rsid w:val="00EA3BFE"/>
    <w:rsid w:val="00F750F1"/>
    <w:rsid w:val="00F936F8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BBA"/>
  <w15:docId w15:val="{838ED6BE-FB94-4B98-8A50-7F281472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5">
    <w:name w:val="annotation text"/>
    <w:basedOn w:val="a"/>
    <w:link w:val="af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0">
    <w:name w:val="Hyperlink"/>
    <w:basedOn w:val="a0"/>
    <w:uiPriority w:val="99"/>
    <w:unhideWhenUsed/>
    <w:rPr>
      <w:color w:val="0000FF"/>
      <w:u w:val="single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1703af.ru/progra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pbfriends.ru/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zprom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1452</Words>
  <Characters>8279</Characters>
  <Application>Microsoft Office Word</Application>
  <DocSecurity>0</DocSecurity>
  <Lines>68</Lines>
  <Paragraphs>19</Paragraphs>
  <ScaleCrop>false</ScaleCrop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Akhmedov</dc:creator>
  <cp:lastModifiedBy>Mi</cp:lastModifiedBy>
  <cp:revision>9</cp:revision>
  <dcterms:created xsi:type="dcterms:W3CDTF">2024-05-07T17:12:00Z</dcterms:created>
  <dcterms:modified xsi:type="dcterms:W3CDTF">2024-08-07T08:51:00Z</dcterms:modified>
</cp:coreProperties>
</file>